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9A30B">
      <w:pPr>
        <w:pStyle w:val="2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FFFFF"/>
        <w:spacing w:before="210" w:beforeAutospacing="0" w:after="320" w:afterAutospacing="0" w:line="24" w:lineRule="atLeast"/>
        <w:ind w:lef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</w:pPr>
      <w:bookmarkStart w:id="0" w:name="_Toc1110954265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供需会智能分析系统 — 技术方案</w:t>
      </w:r>
      <w:bookmarkEnd w:id="0"/>
    </w:p>
    <w:p w14:paraId="4D9C1AB9">
      <w:p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</w:pPr>
    </w:p>
    <w:p w14:paraId="68927D2E">
      <w:p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</w:pPr>
    </w:p>
    <w:p w14:paraId="66C057FA">
      <w:p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</w:pPr>
    </w:p>
    <w:sdt>
      <w:sdtPr>
        <w:rPr>
          <w:rFonts w:ascii="宋体" w:hAnsi="宋体" w:eastAsia="宋体" w:cstheme="minorBidi"/>
          <w:sz w:val="21"/>
          <w:szCs w:val="22"/>
          <w:lang w:val="en-US" w:eastAsia="en-US" w:bidi="ar-SA"/>
        </w:rPr>
        <w:id w:val="165209451"/>
        <w15:color w:val="DBDBDB"/>
        <w:docPartObj>
          <w:docPartGallery w:val="Table of Contents"/>
          <w:docPartUnique/>
        </w:docPartObj>
      </w:sdtPr>
      <w:sdtEndP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2"/>
          <w:szCs w:val="28"/>
          <w:u w:val="none"/>
          <w:bdr w:val="none" w:color="auto" w:sz="0" w:space="0"/>
          <w:shd w:val="clear" w:fill="FFFFFF"/>
          <w:lang w:val="en-US" w:eastAsia="en-US" w:bidi="ar-SA"/>
        </w:rPr>
      </w:sdtEndPr>
      <w:sdtContent>
        <w:p w14:paraId="11B2D6AC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r>
            <w:rPr>
              <w:rFonts w:ascii="宋体" w:hAnsi="宋体" w:eastAsia="宋体"/>
              <w:sz w:val="21"/>
            </w:rPr>
            <w:t>目录</w:t>
          </w:r>
        </w:p>
        <w:p w14:paraId="31F04603">
          <w:pPr>
            <w:pStyle w:val="6"/>
            <w:tabs>
              <w:tab w:val="right" w:leader="dot" w:pos="9360"/>
            </w:tabs>
          </w:pP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28"/>
              <w:u w:val="none"/>
              <w:bdr w:val="none" w:color="auto" w:sz="0" w:space="0"/>
              <w:shd w:val="clear" w:fill="FFFFFF"/>
            </w:rPr>
            <w:fldChar w:fldCharType="begin"/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28"/>
              <w:u w:val="none"/>
              <w:bdr w:val="none" w:color="auto" w:sz="0" w:space="0"/>
              <w:shd w:val="clear" w:fill="FFFFFF"/>
            </w:rPr>
            <w:instrText xml:space="preserve">TOC \o "1-2" \h \u </w:instrText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 w:val="28"/>
              <w:szCs w:val="28"/>
              <w:u w:val="none"/>
              <w:bdr w:val="none" w:color="auto" w:sz="0" w:space="0"/>
              <w:shd w:val="clear" w:fill="FFFFFF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u w:val="none"/>
              <w:bdr w:val="none" w:color="auto" w:sz="0" w:space="0"/>
              <w:shd w:val="clear" w:fill="FFFFFF"/>
            </w:rPr>
            <w:fldChar w:fldCharType="begin"/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bdr w:val="none" w:color="auto" w:sz="0" w:space="0"/>
              <w:shd w:val="clear" w:fill="FFFFFF"/>
            </w:rPr>
            <w:instrText xml:space="preserve"> HYPERLINK \l _Toc1110954265 </w:instrText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bdr w:val="none" w:color="auto" w:sz="0" w:space="0"/>
              <w:shd w:val="clear" w:fill="FFFFFF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Cs/>
              <w:i w:val="0"/>
              <w:iCs w:val="0"/>
              <w:caps w:val="0"/>
              <w:spacing w:val="0"/>
              <w:szCs w:val="44"/>
              <w:shd w:val="clear" w:fill="FFFFFF"/>
            </w:rPr>
            <w:t>供需会智能分析系统 — 技术方案</w:t>
          </w:r>
          <w:r>
            <w:tab/>
          </w:r>
          <w:r>
            <w:fldChar w:fldCharType="begin"/>
          </w:r>
          <w:r>
            <w:instrText xml:space="preserve"> PAGEREF _Toc1110954265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u w:val="none"/>
              <w:bdr w:val="none" w:color="auto" w:sz="0" w:space="0"/>
              <w:shd w:val="clear" w:fill="FFFFFF"/>
            </w:rPr>
            <w:fldChar w:fldCharType="end"/>
          </w:r>
        </w:p>
        <w:p w14:paraId="7BE22781">
          <w:pPr>
            <w:pStyle w:val="7"/>
            <w:tabs>
              <w:tab w:val="right" w:leader="dot" w:pos="9360"/>
            </w:tabs>
          </w:pP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u w:val="none"/>
              <w:bdr w:val="none" w:color="auto" w:sz="0" w:space="0"/>
              <w:shd w:val="clear" w:fill="FFFFFF"/>
            </w:rPr>
            <w:fldChar w:fldCharType="begin"/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bdr w:val="none" w:color="auto" w:sz="0" w:space="0"/>
              <w:shd w:val="clear" w:fill="FFFFFF"/>
            </w:rPr>
            <w:instrText xml:space="preserve"> HYPERLINK \l _Toc1585504837 </w:instrText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bdr w:val="none" w:color="auto" w:sz="0" w:space="0"/>
              <w:shd w:val="clear" w:fill="FFFFFF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Cs/>
              <w:i w:val="0"/>
              <w:iCs w:val="0"/>
              <w:caps w:val="0"/>
              <w:spacing w:val="0"/>
              <w:szCs w:val="36"/>
              <w:shd w:val="clear" w:fill="FFFFFF"/>
            </w:rPr>
            <w:t>一、项目背景与目标</w:t>
          </w:r>
          <w:r>
            <w:tab/>
          </w:r>
          <w:r>
            <w:fldChar w:fldCharType="begin"/>
          </w:r>
          <w:r>
            <w:instrText xml:space="preserve"> PAGEREF _Toc1585504837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u w:val="none"/>
              <w:bdr w:val="none" w:color="auto" w:sz="0" w:space="0"/>
              <w:shd w:val="clear" w:fill="FFFFFF"/>
            </w:rPr>
            <w:fldChar w:fldCharType="end"/>
          </w:r>
        </w:p>
        <w:p w14:paraId="5D16A0BE">
          <w:pPr>
            <w:pStyle w:val="7"/>
            <w:tabs>
              <w:tab w:val="right" w:leader="dot" w:pos="9360"/>
            </w:tabs>
          </w:pP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u w:val="none"/>
              <w:bdr w:val="none" w:color="auto" w:sz="0" w:space="0"/>
              <w:shd w:val="clear" w:fill="FFFFFF"/>
            </w:rPr>
            <w:fldChar w:fldCharType="begin"/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bdr w:val="none" w:color="auto" w:sz="0" w:space="0"/>
              <w:shd w:val="clear" w:fill="FFFFFF"/>
            </w:rPr>
            <w:instrText xml:space="preserve"> HYPERLINK \l _Toc1602703483 </w:instrText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bdr w:val="none" w:color="auto" w:sz="0" w:space="0"/>
              <w:shd w:val="clear" w:fill="FFFFFF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Cs/>
              <w:i w:val="0"/>
              <w:iCs w:val="0"/>
              <w:caps w:val="0"/>
              <w:spacing w:val="0"/>
              <w:szCs w:val="36"/>
              <w:shd w:val="clear" w:fill="FFFFFF"/>
            </w:rPr>
            <w:t>二、系统总体架构</w:t>
          </w:r>
          <w:r>
            <w:tab/>
          </w:r>
          <w:r>
            <w:fldChar w:fldCharType="begin"/>
          </w:r>
          <w:r>
            <w:instrText xml:space="preserve"> PAGEREF _Toc1602703483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u w:val="none"/>
              <w:bdr w:val="none" w:color="auto" w:sz="0" w:space="0"/>
              <w:shd w:val="clear" w:fill="FFFFFF"/>
            </w:rPr>
            <w:fldChar w:fldCharType="end"/>
          </w:r>
        </w:p>
        <w:p w14:paraId="625345A3">
          <w:pPr>
            <w:pStyle w:val="7"/>
            <w:tabs>
              <w:tab w:val="right" w:leader="dot" w:pos="9360"/>
            </w:tabs>
          </w:pP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u w:val="none"/>
              <w:bdr w:val="none" w:color="auto" w:sz="0" w:space="0"/>
              <w:shd w:val="clear" w:fill="FFFFFF"/>
            </w:rPr>
            <w:fldChar w:fldCharType="begin"/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bdr w:val="none" w:color="auto" w:sz="0" w:space="0"/>
              <w:shd w:val="clear" w:fill="FFFFFF"/>
            </w:rPr>
            <w:instrText xml:space="preserve"> HYPERLINK \l _Toc750054460 </w:instrText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bdr w:val="none" w:color="auto" w:sz="0" w:space="0"/>
              <w:shd w:val="clear" w:fill="FFFFFF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Cs/>
              <w:i w:val="0"/>
              <w:iCs w:val="0"/>
              <w:caps w:val="0"/>
              <w:spacing w:val="0"/>
              <w:szCs w:val="36"/>
              <w:shd w:val="clear" w:fill="FFFFFF"/>
            </w:rPr>
            <w:t>三、核心功能设计</w:t>
          </w:r>
          <w:r>
            <w:tab/>
          </w:r>
          <w:r>
            <w:fldChar w:fldCharType="begin"/>
          </w:r>
          <w:r>
            <w:instrText xml:space="preserve"> PAGEREF _Toc750054460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u w:val="none"/>
              <w:bdr w:val="none" w:color="auto" w:sz="0" w:space="0"/>
              <w:shd w:val="clear" w:fill="FFFFFF"/>
            </w:rPr>
            <w:fldChar w:fldCharType="end"/>
          </w:r>
        </w:p>
        <w:p w14:paraId="082B28E9">
          <w:pPr>
            <w:pStyle w:val="7"/>
            <w:tabs>
              <w:tab w:val="right" w:leader="dot" w:pos="9360"/>
            </w:tabs>
          </w:pP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u w:val="none"/>
              <w:bdr w:val="none" w:color="auto" w:sz="0" w:space="0"/>
              <w:shd w:val="clear" w:fill="FFFFFF"/>
            </w:rPr>
            <w:fldChar w:fldCharType="begin"/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bdr w:val="none" w:color="auto" w:sz="0" w:space="0"/>
              <w:shd w:val="clear" w:fill="FFFFFF"/>
            </w:rPr>
            <w:instrText xml:space="preserve"> HYPERLINK \l _Toc436301330 </w:instrText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bdr w:val="none" w:color="auto" w:sz="0" w:space="0"/>
              <w:shd w:val="clear" w:fill="FFFFFF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Cs/>
              <w:i w:val="0"/>
              <w:iCs w:val="0"/>
              <w:caps w:val="0"/>
              <w:spacing w:val="0"/>
              <w:szCs w:val="36"/>
              <w:shd w:val="clear" w:fill="FFFFFF"/>
            </w:rPr>
            <w:t>四、AI能力详解</w:t>
          </w:r>
          <w:r>
            <w:tab/>
          </w:r>
          <w:r>
            <w:fldChar w:fldCharType="begin"/>
          </w:r>
          <w:r>
            <w:instrText xml:space="preserve"> PAGEREF _Toc436301330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u w:val="none"/>
              <w:bdr w:val="none" w:color="auto" w:sz="0" w:space="0"/>
              <w:shd w:val="clear" w:fill="FFFFFF"/>
            </w:rPr>
            <w:fldChar w:fldCharType="end"/>
          </w:r>
        </w:p>
        <w:p w14:paraId="07279585">
          <w:pPr>
            <w:pStyle w:val="7"/>
            <w:tabs>
              <w:tab w:val="right" w:leader="dot" w:pos="9360"/>
            </w:tabs>
          </w:pP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u w:val="none"/>
              <w:bdr w:val="none" w:color="auto" w:sz="0" w:space="0"/>
              <w:shd w:val="clear" w:fill="FFFFFF"/>
            </w:rPr>
            <w:fldChar w:fldCharType="begin"/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bdr w:val="none" w:color="auto" w:sz="0" w:space="0"/>
              <w:shd w:val="clear" w:fill="FFFFFF"/>
            </w:rPr>
            <w:instrText xml:space="preserve"> HYPERLINK \l _Toc1407282452 </w:instrText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bdr w:val="none" w:color="auto" w:sz="0" w:space="0"/>
              <w:shd w:val="clear" w:fill="FFFFFF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Cs/>
              <w:i w:val="0"/>
              <w:iCs w:val="0"/>
              <w:caps w:val="0"/>
              <w:spacing w:val="0"/>
              <w:szCs w:val="36"/>
              <w:shd w:val="clear" w:fill="FFFFFF"/>
            </w:rPr>
            <w:t>五、数据安全与部署方案</w:t>
          </w:r>
          <w:r>
            <w:tab/>
          </w:r>
          <w:r>
            <w:fldChar w:fldCharType="begin"/>
          </w:r>
          <w:r>
            <w:instrText xml:space="preserve"> PAGEREF _Toc1407282452 \h </w:instrText>
          </w:r>
          <w:r>
            <w:fldChar w:fldCharType="separate"/>
          </w:r>
          <w:r>
            <w:t>17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u w:val="none"/>
              <w:bdr w:val="none" w:color="auto" w:sz="0" w:space="0"/>
              <w:shd w:val="clear" w:fill="FFFFFF"/>
            </w:rPr>
            <w:fldChar w:fldCharType="end"/>
          </w:r>
        </w:p>
        <w:p w14:paraId="7E868D58">
          <w:pPr>
            <w:pStyle w:val="7"/>
            <w:tabs>
              <w:tab w:val="right" w:leader="dot" w:pos="9360"/>
            </w:tabs>
          </w:pP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u w:val="none"/>
              <w:bdr w:val="none" w:color="auto" w:sz="0" w:space="0"/>
              <w:shd w:val="clear" w:fill="FFFFFF"/>
            </w:rPr>
            <w:fldChar w:fldCharType="begin"/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bdr w:val="none" w:color="auto" w:sz="0" w:space="0"/>
              <w:shd w:val="clear" w:fill="FFFFFF"/>
            </w:rPr>
            <w:instrText xml:space="preserve"> HYPERLINK \l _Toc1958766353 </w:instrText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bdr w:val="none" w:color="auto" w:sz="0" w:space="0"/>
              <w:shd w:val="clear" w:fill="FFFFFF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Cs/>
              <w:i w:val="0"/>
              <w:iCs w:val="0"/>
              <w:caps w:val="0"/>
              <w:spacing w:val="0"/>
              <w:szCs w:val="36"/>
              <w:shd w:val="clear" w:fill="FFFFFF"/>
            </w:rPr>
            <w:t>六、实施计划</w:t>
          </w:r>
          <w:r>
            <w:tab/>
          </w:r>
          <w:r>
            <w:fldChar w:fldCharType="begin"/>
          </w:r>
          <w:r>
            <w:instrText xml:space="preserve"> PAGEREF _Toc1958766353 \h </w:instrText>
          </w:r>
          <w:r>
            <w:fldChar w:fldCharType="separate"/>
          </w:r>
          <w:r>
            <w:t>19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u w:val="none"/>
              <w:bdr w:val="none" w:color="auto" w:sz="0" w:space="0"/>
              <w:shd w:val="clear" w:fill="FFFFFF"/>
            </w:rPr>
            <w:fldChar w:fldCharType="end"/>
          </w:r>
        </w:p>
        <w:p w14:paraId="3212D122">
          <w:pPr>
            <w:pStyle w:val="7"/>
            <w:tabs>
              <w:tab w:val="right" w:leader="dot" w:pos="9360"/>
            </w:tabs>
          </w:pP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u w:val="none"/>
              <w:bdr w:val="none" w:color="auto" w:sz="0" w:space="0"/>
              <w:shd w:val="clear" w:fill="FFFFFF"/>
            </w:rPr>
            <w:fldChar w:fldCharType="begin"/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bdr w:val="none" w:color="auto" w:sz="0" w:space="0"/>
              <w:shd w:val="clear" w:fill="FFFFFF"/>
            </w:rPr>
            <w:instrText xml:space="preserve"> HYPERLINK \l _Toc61786361 </w:instrText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bdr w:val="none" w:color="auto" w:sz="0" w:space="0"/>
              <w:shd w:val="clear" w:fill="FFFFFF"/>
            </w:rPr>
            <w:fldChar w:fldCharType="separate"/>
          </w:r>
          <w:r>
            <w:rPr>
              <w:rFonts w:hint="eastAsia" w:ascii="微软雅黑" w:hAnsi="微软雅黑" w:eastAsia="微软雅黑" w:cs="微软雅黑"/>
              <w:bCs/>
              <w:i w:val="0"/>
              <w:iCs w:val="0"/>
              <w:caps w:val="0"/>
              <w:spacing w:val="0"/>
              <w:szCs w:val="36"/>
              <w:shd w:val="clear" w:fill="FFFFFF"/>
            </w:rPr>
            <w:t>七、投资估算</w:t>
          </w:r>
          <w:r>
            <w:tab/>
          </w:r>
          <w:r>
            <w:fldChar w:fldCharType="begin"/>
          </w:r>
          <w:r>
            <w:instrText xml:space="preserve"> PAGEREF _Toc61786361 \h </w:instrText>
          </w:r>
          <w:r>
            <w:fldChar w:fldCharType="separate"/>
          </w:r>
          <w:r>
            <w:t>21</w:t>
          </w:r>
          <w:r>
            <w:fldChar w:fldCharType="end"/>
          </w: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u w:val="none"/>
              <w:bdr w:val="none" w:color="auto" w:sz="0" w:space="0"/>
              <w:shd w:val="clear" w:fill="FFFFFF"/>
            </w:rPr>
            <w:fldChar w:fldCharType="end"/>
          </w:r>
        </w:p>
        <w:p w14:paraId="59C72739">
          <w:pPr>
            <w:keepNext w:val="0"/>
            <w:keepLines w:val="0"/>
            <w:widowControl/>
            <w:numPr>
              <w:numId w:val="0"/>
            </w:numPr>
            <w:suppressLineNumbers w:val="0"/>
            <w:tabs>
              <w:tab w:val="left" w:pos="720"/>
            </w:tabs>
            <w:spacing w:before="0" w:beforeAutospacing="1" w:after="0" w:afterAutospacing="0" w:line="259" w:lineRule="auto"/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 w:val="22"/>
              <w:szCs w:val="28"/>
              <w:u w:val="none"/>
              <w:bdr w:val="none" w:color="auto" w:sz="0" w:space="0"/>
              <w:shd w:val="clear" w:fill="FFFFFF"/>
              <w:lang w:val="en-US" w:eastAsia="en-US" w:bidi="ar-SA"/>
            </w:rPr>
          </w:pPr>
          <w:r>
            <w:rPr>
              <w:rFonts w:hint="eastAsia" w:ascii="微软雅黑" w:hAnsi="微软雅黑" w:eastAsia="微软雅黑" w:cs="微软雅黑"/>
              <w:i w:val="0"/>
              <w:iCs w:val="0"/>
              <w:caps w:val="0"/>
              <w:spacing w:val="0"/>
              <w:szCs w:val="28"/>
              <w:u w:val="none"/>
              <w:bdr w:val="none" w:color="auto" w:sz="0" w:space="0"/>
              <w:shd w:val="clear" w:fill="FFFFFF"/>
            </w:rPr>
            <w:fldChar w:fldCharType="end"/>
          </w:r>
        </w:p>
      </w:sdtContent>
    </w:sdt>
    <w:p w14:paraId="3331D084">
      <w:pPr>
        <w:keepNext w:val="0"/>
        <w:keepLines w:val="0"/>
        <w:widowControl/>
        <w:numPr>
          <w:numId w:val="0"/>
        </w:numPr>
        <w:suppressLineNumbers w:val="0"/>
        <w:tabs>
          <w:tab w:val="left" w:pos="720"/>
        </w:tabs>
        <w:spacing w:before="0" w:beforeAutospacing="1" w:after="0" w:afterAutospacing="0" w:line="259" w:lineRule="auto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  <w:shd w:val="clear" w:fill="FFFFFF"/>
        </w:rPr>
      </w:pPr>
    </w:p>
    <w:p w14:paraId="0B645D16">
      <w:pPr>
        <w:keepNext w:val="0"/>
        <w:keepLines w:val="0"/>
        <w:widowControl/>
        <w:numPr>
          <w:numId w:val="0"/>
        </w:numPr>
        <w:suppressLineNumbers w:val="0"/>
        <w:tabs>
          <w:tab w:val="left" w:pos="720"/>
        </w:tabs>
        <w:spacing w:before="0" w:beforeAutospacing="1" w:after="0" w:afterAutospacing="0" w:line="259" w:lineRule="auto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  <w:shd w:val="clear" w:fill="FFFFFF"/>
        </w:rPr>
      </w:pPr>
    </w:p>
    <w:p w14:paraId="4D32572A">
      <w:pPr>
        <w:keepNext w:val="0"/>
        <w:keepLines w:val="0"/>
        <w:widowControl/>
        <w:numPr>
          <w:numId w:val="0"/>
        </w:numPr>
        <w:suppressLineNumbers w:val="0"/>
        <w:tabs>
          <w:tab w:val="left" w:pos="720"/>
        </w:tabs>
        <w:spacing w:before="0" w:beforeAutospacing="1" w:after="0" w:afterAutospacing="0" w:line="259" w:lineRule="auto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  <w:shd w:val="clear" w:fill="FFFFFF"/>
        </w:rPr>
      </w:pPr>
    </w:p>
    <w:p w14:paraId="08C2AC71">
      <w:pPr>
        <w:keepNext w:val="0"/>
        <w:keepLines w:val="0"/>
        <w:widowControl/>
        <w:numPr>
          <w:numId w:val="0"/>
        </w:numPr>
        <w:suppressLineNumbers w:val="0"/>
        <w:tabs>
          <w:tab w:val="left" w:pos="720"/>
        </w:tabs>
        <w:spacing w:before="0" w:beforeAutospacing="1" w:after="0" w:afterAutospacing="0" w:line="259" w:lineRule="auto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  <w:shd w:val="clear" w:fill="FFFFFF"/>
        </w:rPr>
      </w:pPr>
    </w:p>
    <w:p w14:paraId="651A845A">
      <w:pPr>
        <w:keepNext w:val="0"/>
        <w:keepLines w:val="0"/>
        <w:widowControl/>
        <w:numPr>
          <w:numId w:val="0"/>
        </w:numPr>
        <w:suppressLineNumbers w:val="0"/>
        <w:tabs>
          <w:tab w:val="left" w:pos="720"/>
        </w:tabs>
        <w:spacing w:before="0" w:beforeAutospacing="1" w:after="0" w:afterAutospacing="0" w:line="259" w:lineRule="auto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8"/>
          <w:szCs w:val="28"/>
          <w:u w:val="none"/>
          <w:bdr w:val="none" w:color="auto" w:sz="0" w:space="0"/>
          <w:shd w:val="clear" w:fill="FFFFFF"/>
        </w:rPr>
      </w:pPr>
    </w:p>
    <w:p w14:paraId="0892F2CA">
      <w:pPr>
        <w:pStyle w:val="3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</w:rPr>
      </w:pPr>
      <w:bookmarkStart w:id="1" w:name="_Toc1585504837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一、项目背景与目标</w:t>
      </w:r>
      <w:bookmarkEnd w:id="1"/>
    </w:p>
    <w:p w14:paraId="6BAFBC36">
      <w:pPr>
        <w:pStyle w:val="4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1.1 项目背景</w:t>
      </w:r>
    </w:p>
    <w:p w14:paraId="7C215E1B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高校供需对接是高等教育服务区域经济发展的核心环节。杭州科技职业技术学院覆盖32个专业方向，每年为杭州及周边地区输送大量技术技能型人才。供需会作为学校与行业企业对接的重要机制，承担着人才培养方向校准、校企合作推进、就业质量提升等多重使命。</w:t>
      </w:r>
    </w:p>
    <w:p w14:paraId="7A2480D7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当前，学校在供需对接方面面临以下挑战：</w:t>
      </w:r>
    </w:p>
    <w:tbl>
      <w:tblPr>
        <w:tblW w:w="9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70"/>
        <w:gridCol w:w="7370"/>
      </w:tblGrid>
      <w:tr w14:paraId="64BFE2C7">
        <w:trPr>
          <w:tblHeader/>
        </w:trPr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C4E1E3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挑战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2478E4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现状</w:t>
            </w:r>
          </w:p>
        </w:tc>
      </w:tr>
      <w:tr w14:paraId="08C158E0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BDD64C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数据分散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3CA226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校内实习数据、就业数据、市场招聘数据分散在不同系统，无法统一分析</w:t>
            </w:r>
          </w:p>
        </w:tc>
      </w:tr>
      <w:tr w14:paraId="5FC307FA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DBFACA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分析依赖人工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DB7DB5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供需匹配主要靠人工调研和经验判断，缺少数据化、智能化的分析手段</w:t>
            </w:r>
          </w:p>
        </w:tc>
      </w:tr>
      <w:tr w14:paraId="36E95D68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6FD9FE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报告产出效率低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2EBA45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32个专业的人才需求报告需逐一手工编写，耗时长、口径难统一</w:t>
            </w:r>
          </w:p>
        </w:tc>
      </w:tr>
      <w:tr w14:paraId="3EED94C3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B0B6DC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决策缺少数据支撑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4ECAD4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课程调整、专业建设、企业合作等决策缺乏市场数据的量化支撑</w:t>
            </w:r>
          </w:p>
        </w:tc>
      </w:tr>
      <w:tr w14:paraId="2E3080CF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0FDC08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展示手段单一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BFAA78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缺少直观、专业的数据可视化展示手段</w:t>
            </w:r>
          </w:p>
        </w:tc>
      </w:tr>
    </w:tbl>
    <w:p w14:paraId="1C459746">
      <w:pPr>
        <w:pStyle w:val="4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1.2 建设目标</w:t>
      </w:r>
    </w:p>
    <w:p w14:paraId="00E29EC2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建设一套 </w:t>
      </w: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AI驱动的供需会智能分析系统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，实现以下目标：</w:t>
      </w:r>
    </w:p>
    <w:p w14:paraId="38ADB58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数据汇聚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：打通校内实习平台、就业系统与外部就业市场数据，建立统一的供需数据底座</w:t>
      </w:r>
    </w:p>
    <w:p w14:paraId="47888FB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智能分析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：运用大模型和数据分析技术，自动完成岗位匹配、技能解析、缺口识别、薪资对标</w:t>
      </w:r>
    </w:p>
    <w:p w14:paraId="0745AC6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报告自动化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：一键生成32个专业的人才需求分析报告，支持供需会材料批量导出</w:t>
      </w:r>
    </w:p>
    <w:p w14:paraId="2852C714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辅助决策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：为学院提供AI驱动的课程调整建议和企业合作推荐</w:t>
      </w:r>
    </w:p>
    <w:p w14:paraId="78C4679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fill="FFFFFF"/>
        </w:rPr>
        <w:t>可视化展示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：提供供需会专用数据大屏，直观呈现人才培养与市场需求的对接成果</w:t>
      </w:r>
    </w:p>
    <w:p w14:paraId="0DA14E3C">
      <w:pPr>
        <w:pStyle w:val="3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</w:rPr>
      </w:pPr>
      <w:bookmarkStart w:id="2" w:name="_Toc1602703483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二、系统总体架构</w:t>
      </w:r>
      <w:bookmarkEnd w:id="2"/>
    </w:p>
    <w:p w14:paraId="0FAACD65">
      <w:pPr>
        <w:pStyle w:val="4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2.1 总体架构图</w:t>
      </w:r>
    </w:p>
    <w:p w14:paraId="52B34D51">
      <w:pPr>
        <w:rPr>
          <w:rFonts w:hint="eastAsia"/>
        </w:rPr>
      </w:pPr>
      <w:r>
        <w:drawing>
          <wp:inline distT="0" distB="0" distL="114300" distR="114300">
            <wp:extent cx="5942330" cy="4772660"/>
            <wp:effectExtent l="0" t="0" r="127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477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E1A2A">
      <w:pPr>
        <w:pStyle w:val="4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2.2 架构设计原则</w:t>
      </w:r>
    </w:p>
    <w:tbl>
      <w:tblPr>
        <w:tblW w:w="9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40"/>
        <w:gridCol w:w="8000"/>
      </w:tblGrid>
      <w:tr w14:paraId="3EF17350">
        <w:trPr>
          <w:tblHeader/>
        </w:trPr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63E490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原则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1AA3C6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说明</w:t>
            </w:r>
          </w:p>
        </w:tc>
      </w:tr>
      <w:tr w14:paraId="67B1513D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FCED3A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一体化部署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FFEF1E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一套系统覆盖全部功能，统一部署维护，降低学校信息中心的运维负担</w:t>
            </w:r>
          </w:p>
        </w:tc>
      </w:tr>
      <w:tr w14:paraId="05D395E6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DFB5F5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数据驱动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ACD206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从数据采集到报告生成形成完整链路，所有分析结论均可溯源至原始数据</w:t>
            </w:r>
          </w:p>
        </w:tc>
      </w:tr>
      <w:tr w14:paraId="083070E6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D2ABD9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AI原生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E8AF62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大模型能力深度集成于分析引擎，而非简单的功能叠加，确保智能分析的精准性</w:t>
            </w:r>
          </w:p>
        </w:tc>
      </w:tr>
      <w:tr w14:paraId="0644C711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F1937A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渐进增强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1801BB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系统分阶段交付，核心功能优先上线，AI高级功能逐步丰富，不影响基础使用</w:t>
            </w:r>
          </w:p>
        </w:tc>
      </w:tr>
      <w:tr w14:paraId="419E6903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17404F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安全可控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C1D0FB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支持校内私有化部署，数据不出校园；大模型可对接私有化部署的模型服务</w:t>
            </w:r>
          </w:p>
        </w:tc>
      </w:tr>
    </w:tbl>
    <w:p w14:paraId="7F1DADE5">
      <w:pPr>
        <w:pStyle w:val="3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</w:rPr>
      </w:pPr>
      <w:bookmarkStart w:id="3" w:name="_Toc750054460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三、核心功能设计</w:t>
      </w:r>
      <w:bookmarkEnd w:id="3"/>
    </w:p>
    <w:p w14:paraId="6B5FE23A">
      <w:pPr>
        <w:pStyle w:val="4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3.1 数据接入与治理</w:t>
      </w:r>
    </w:p>
    <w:p w14:paraId="6079FD69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数据是系统的基础。本模块负责从多方数据源汇聚数据，并经过清洗、标准化后，形成统一的供需数据底座。</w:t>
      </w:r>
    </w:p>
    <w:p w14:paraId="3F61905E">
      <w:pPr>
        <w:pStyle w:val="5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3.1.1 校内数据对接</w:t>
      </w:r>
    </w:p>
    <w:tbl>
      <w:tblPr>
        <w:tblW w:w="9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43"/>
        <w:gridCol w:w="4285"/>
        <w:gridCol w:w="3612"/>
      </w:tblGrid>
      <w:tr w14:paraId="2D6C6E46">
        <w:trPr>
          <w:tblHeader/>
        </w:trPr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F33909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数据源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D52432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接入数据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730CF8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对接方式</w:t>
            </w:r>
          </w:p>
        </w:tc>
      </w:tr>
      <w:tr w14:paraId="3961891E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2EE49D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校内实习平台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8803B3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实习岗位、实习企业、实习工资（新增）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4285FE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优先API对接，兜底Excel导入</w:t>
            </w:r>
          </w:p>
        </w:tc>
      </w:tr>
      <w:tr w14:paraId="57DCFDDD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B9B2C8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就业管理系统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A8A925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就业岗位、就业薪资、就业企业、就业去向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3EAE34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优先API/数据库视图对接</w:t>
            </w:r>
          </w:p>
        </w:tc>
      </w:tr>
    </w:tbl>
    <w:p w14:paraId="5845CE9C">
      <w:pPr>
        <w:pStyle w:val="9"/>
        <w:keepNext w:val="0"/>
        <w:keepLines w:val="0"/>
        <w:widowControl/>
        <w:suppressLineNumbers w:val="0"/>
        <w:spacing w:before="0" w:beforeAutospacing="0" w:after="0" w:afterAutospacing="0"/>
        <w:ind w:left="720" w:right="720"/>
        <w:rPr>
          <w:rFonts w:hint="eastAsia" w:ascii="微软雅黑" w:hAnsi="微软雅黑" w:eastAsia="微软雅黑" w:cs="微软雅黑"/>
          <w:sz w:val="22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C5C5C"/>
          <w:spacing w:val="0"/>
          <w:sz w:val="28"/>
          <w:szCs w:val="28"/>
          <w:bdr w:val="none" w:color="auto" w:sz="0" w:space="0"/>
        </w:rPr>
        <w:t>系统提供可视化的数据对接配置界面，支持字段映射、同步频率设置和连接测试，无需修改代码即可适配学校现有系统。</w:t>
      </w:r>
    </w:p>
    <w:p w14:paraId="1AD558B9">
      <w:pPr>
        <w:pStyle w:val="5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3.1.2 外部数据采集</w:t>
      </w:r>
    </w:p>
    <w:tbl>
      <w:tblPr>
        <w:tblW w:w="9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19"/>
        <w:gridCol w:w="3718"/>
        <w:gridCol w:w="3803"/>
      </w:tblGrid>
      <w:tr w14:paraId="47EFF4F3">
        <w:trPr>
          <w:tblHeader/>
        </w:trPr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A4A58B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数据源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A49A4B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采集内容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0B7BD4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采集策略</w:t>
            </w:r>
          </w:p>
        </w:tc>
      </w:tr>
      <w:tr w14:paraId="151F6863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B2F92A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杭州就业网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EEFEB7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岗位需求、企业信息、薪资范围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681394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定时采集，按行业/地域配置范围</w:t>
            </w:r>
          </w:p>
        </w:tc>
      </w:tr>
      <w:tr w14:paraId="40B4C898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36C8E4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杭州本地人才网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10AF43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招聘岗位、技能要求、薪资数据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D60F4A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定时采集</w:t>
            </w:r>
          </w:p>
        </w:tc>
      </w:tr>
      <w:tr w14:paraId="13CEACD7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64A180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行业报告/新闻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61EB51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行业趋势、政策动态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D48255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定时采集+人工录入</w:t>
            </w:r>
          </w:p>
        </w:tc>
      </w:tr>
    </w:tbl>
    <w:p w14:paraId="1D93B86E">
      <w:pPr>
        <w:pStyle w:val="5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3.1.3 数据治理</w:t>
      </w:r>
    </w:p>
    <w:p w14:paraId="71FC66F6">
      <w:pPr>
        <w:jc w:val="center"/>
        <w:rPr>
          <w:rFonts w:hint="eastAsia"/>
        </w:rPr>
      </w:pPr>
      <w:r>
        <w:drawing>
          <wp:inline distT="0" distB="0" distL="114300" distR="114300">
            <wp:extent cx="1704975" cy="2961005"/>
            <wp:effectExtent l="0" t="0" r="22225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296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2C36C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岗位分类归一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是数据治理的核心环节。系统建立三级岗位分类体系（大类-中类-小类），通过AI辅助的别名映射和人工审核相结合，确保来自不同数据源的岗位信息能在同一体系下进行对比分析。</w:t>
      </w:r>
    </w:p>
    <w:p w14:paraId="359A7732">
      <w:pPr>
        <w:pStyle w:val="4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3.2 AI智能分析引擎</w:t>
      </w:r>
    </w:p>
    <w:p w14:paraId="20F4E718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这是系统的核心价值所在。AI分析引擎对治理后的供需数据进行深度分析，产出六大维度的分析结果。</w:t>
      </w:r>
    </w:p>
    <w:p w14:paraId="60BCBE81">
      <w:pPr>
        <w:pStyle w:val="5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六大分析维度</w:t>
      </w:r>
    </w:p>
    <w:tbl>
      <w:tblPr>
        <w:tblW w:w="9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94"/>
        <w:gridCol w:w="4451"/>
        <w:gridCol w:w="3395"/>
      </w:tblGrid>
      <w:tr w14:paraId="741987CA">
        <w:trPr>
          <w:tblHeader/>
        </w:trPr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044EE0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分析维度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58137C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分析内容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F1CF33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产出</w:t>
            </w:r>
          </w:p>
        </w:tc>
      </w:tr>
      <w:tr w14:paraId="4248302E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B99775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岗位匹配度分析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546816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将校内就业/实习岗位与市场需求岗位进行智能比对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F3473D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32个专业的匹配度评分及详细对比</w:t>
            </w:r>
          </w:p>
        </w:tc>
      </w:tr>
      <w:tr w14:paraId="58591BB1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9AF287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人才缺口识别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21AF23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识别市场有需求但学校覆盖不足的方向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4B8A57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缺口岗位TOP排行、缺口率、趋势</w:t>
            </w:r>
          </w:p>
        </w:tc>
      </w:tr>
      <w:tr w14:paraId="64C9B82A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2597FF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薪资对标分析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BFD0EB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校内实习工资/就业薪资与市场水平横向对比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9D88FD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分位数对比、城市维度、趋势变化</w:t>
            </w:r>
          </w:p>
        </w:tc>
      </w:tr>
      <w:tr w14:paraId="7B570A6D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8A3335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专业技能图谱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69850B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从招聘信息中AI提取技能要求，与课程设置比对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FB9A99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32个专业的技能覆盖雷达图</w:t>
            </w:r>
          </w:p>
        </w:tc>
      </w:tr>
      <w:tr w14:paraId="319BFDB4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4795D2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课程调整建议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39A434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基于供需偏差和技能缺口，AI生成优化建议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1F3725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按专业输出新增/强化/弱化课程建议</w:t>
            </w:r>
          </w:p>
        </w:tc>
      </w:tr>
      <w:tr w14:paraId="0AADEBC7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CEDB86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企业推荐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7BBCD5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基于岗位匹配度，推荐潜在合作企业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849DE7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按专业输出推荐企业列表及推荐理由</w:t>
            </w:r>
          </w:p>
        </w:tc>
      </w:tr>
    </w:tbl>
    <w:p w14:paraId="655B4BAD">
      <w:pPr>
        <w:pStyle w:val="5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分析引擎工作流程</w:t>
      </w:r>
    </w:p>
    <w:p w14:paraId="0664FAA0">
      <w:pPr>
        <w:jc w:val="center"/>
        <w:rPr>
          <w:rFonts w:hint="eastAsia"/>
        </w:rPr>
      </w:pPr>
      <w:r>
        <w:drawing>
          <wp:inline distT="0" distB="0" distL="114300" distR="114300">
            <wp:extent cx="4077970" cy="3978910"/>
            <wp:effectExtent l="0" t="0" r="1143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77970" cy="397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814F9">
      <w:pPr>
        <w:pStyle w:val="4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3.3 专业人才需求报告</w:t>
      </w:r>
    </w:p>
    <w:p w14:paraId="3B7C27E3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系统自动生成32个专业的人才需求分析报告，是供需会的核心产出物。</w:t>
      </w:r>
    </w:p>
    <w:p w14:paraId="086F19FE">
      <w:pPr>
        <w:pStyle w:val="5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报告内容结构</w:t>
      </w:r>
    </w:p>
    <w:p w14:paraId="0F0D6ADD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  <w:r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  <w:t>《XX专业人才需求分析报告》</w:t>
      </w:r>
    </w:p>
    <w:p w14:paraId="3CC42DA3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</w:p>
    <w:p w14:paraId="0468C48E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  <w:r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  <w:t xml:space="preserve">  1. 专业概况</w:t>
      </w:r>
    </w:p>
    <w:p w14:paraId="7BEDA620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  <w:r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  <w:t xml:space="preserve">     - 在校生规模、近三年就业率</w:t>
      </w:r>
    </w:p>
    <w:p w14:paraId="6435308B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</w:p>
    <w:p w14:paraId="4F687182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  <w:r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  <w:t xml:space="preserve">  2. 供需匹配分析</w:t>
      </w:r>
    </w:p>
    <w:p w14:paraId="00FF2896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  <w:r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  <w:t xml:space="preserve">     - 毕业生TOP就业岗位 vs 市场TOP需求岗位</w:t>
      </w:r>
    </w:p>
    <w:p w14:paraId="7ADB30AD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  <w:r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  <w:t xml:space="preserve">     - 匹配度评分及档位</w:t>
      </w:r>
    </w:p>
    <w:p w14:paraId="0A9275D0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</w:p>
    <w:p w14:paraId="17CFA88E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  <w:r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  <w:t xml:space="preserve">  3. 技能图谱分析</w:t>
      </w:r>
    </w:p>
    <w:p w14:paraId="17EF4667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  <w:r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  <w:t xml:space="preserve">     - 市场要求技能 vs 课程覆盖技能（雷达图）</w:t>
      </w:r>
    </w:p>
    <w:p w14:paraId="06EFCFAC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  <w:r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  <w:t xml:space="preserve">     - 技能覆盖盲区标注</w:t>
      </w:r>
    </w:p>
    <w:p w14:paraId="35A70DF8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</w:p>
    <w:p w14:paraId="0AC3211D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  <w:r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  <w:t xml:space="preserve">  4. 薪资对标分析</w:t>
      </w:r>
    </w:p>
    <w:p w14:paraId="57F49DC0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  <w:r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  <w:t xml:space="preserve">     - 实习/就业薪资 vs 市场薪资（分位数对比）</w:t>
      </w:r>
    </w:p>
    <w:p w14:paraId="57B62972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  <w:r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  <w:t xml:space="preserve">     - 城市维度、趋势变化</w:t>
      </w:r>
    </w:p>
    <w:p w14:paraId="598BF50E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</w:p>
    <w:p w14:paraId="50C822B7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  <w:r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  <w:t xml:space="preserve">  5. 人才缺口分析</w:t>
      </w:r>
    </w:p>
    <w:p w14:paraId="66B6E5FC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  <w:r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  <w:t xml:space="preserve">     - 相关方向缺口岗位及规模</w:t>
      </w:r>
    </w:p>
    <w:p w14:paraId="49F19F8E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  <w:r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  <w:t xml:space="preserve">     - 缺口趋势判断</w:t>
      </w:r>
    </w:p>
    <w:p w14:paraId="7F465CB4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</w:p>
    <w:p w14:paraId="7E6E07C4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  <w:r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  <w:t xml:space="preserve">  6. 课程调整建议（AI生成）</w:t>
      </w:r>
    </w:p>
    <w:p w14:paraId="0BFEA8D7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  <w:r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  <w:t xml:space="preserve">     - 建议新增/强化/弱化的课程方向</w:t>
      </w:r>
    </w:p>
    <w:p w14:paraId="372A7FAB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  <w:r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  <w:t xml:space="preserve">     - 每条建议的数据支撑和优先级</w:t>
      </w:r>
    </w:p>
    <w:p w14:paraId="1EAD4918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</w:p>
    <w:p w14:paraId="49726736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  <w:r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  <w:t xml:space="preserve">  7. 合作企业推荐</w:t>
      </w:r>
    </w:p>
    <w:p w14:paraId="7464A964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</w:pPr>
      <w:r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  <w:t xml:space="preserve">     - 高匹配度企业列表</w:t>
      </w:r>
    </w:p>
    <w:p w14:paraId="412C90FB">
      <w:pPr>
        <w:pStyle w:val="8"/>
        <w:keepNext w:val="0"/>
        <w:keepLines w:val="0"/>
        <w:widowControl/>
        <w:suppressLineNumbers w:val="0"/>
        <w:pBdr>
          <w:top w:val="none" w:color="D6D6D6" w:sz="0" w:space="0"/>
          <w:left w:val="none" w:color="D6D6D6" w:sz="0" w:space="0"/>
          <w:bottom w:val="none" w:color="D6D6D6" w:sz="0" w:space="0"/>
          <w:right w:val="none" w:color="D6D6D6" w:sz="0" w:space="0"/>
        </w:pBdr>
        <w:shd w:val="clear" w:fill="F5F5F5"/>
        <w:wordWrap/>
        <w:spacing w:before="0" w:beforeAutospacing="0" w:after="320" w:afterAutospacing="0" w:line="28" w:lineRule="atLeast"/>
        <w:ind w:lef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15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  <w:shd w:val="clear" w:fill="F5F5F5"/>
        </w:rPr>
        <w:t xml:space="preserve">     - 推荐理由</w:t>
      </w:r>
    </w:p>
    <w:p w14:paraId="0A1F30EC">
      <w:pPr>
        <w:pStyle w:val="5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报告生成策略</w:t>
      </w:r>
    </w:p>
    <w:p w14:paraId="7DFDC81B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报告内容随系统功能上线逐步丰富，32个专业从第一期起即全部覆盖：</w:t>
      </w:r>
    </w:p>
    <w:tbl>
      <w:tblPr>
        <w:tblW w:w="9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78"/>
        <w:gridCol w:w="1656"/>
        <w:gridCol w:w="5606"/>
      </w:tblGrid>
      <w:tr w14:paraId="2AA93A2E">
        <w:trPr>
          <w:tblHeader/>
        </w:trPr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A00631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阶段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362E54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报告版本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3D8BA3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包含内容</w:t>
            </w:r>
          </w:p>
        </w:tc>
      </w:tr>
      <w:tr w14:paraId="32B12199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063F5B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第一期（M2）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F21642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基础版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744C1F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供需匹配分析（岗位对比、匹配度评分）</w:t>
            </w:r>
          </w:p>
        </w:tc>
      </w:tr>
      <w:tr w14:paraId="36AC2F9F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656377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第二期（M3）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48EC49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完整版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C645E6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增加技能图谱、薪资对标、缺口分析</w:t>
            </w:r>
          </w:p>
        </w:tc>
      </w:tr>
      <w:tr w14:paraId="3B5C1BB8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09496A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第三期（M4）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0D557C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智能版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8A4409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增加AI课程建议、企业推荐</w:t>
            </w:r>
          </w:p>
        </w:tc>
      </w:tr>
    </w:tbl>
    <w:p w14:paraId="701D3F1A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支持PDF/Word格式导出，统一排版，带学校LOGO和元信息</w:t>
      </w:r>
    </w:p>
    <w:p w14:paraId="59774E01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校级管理者可一键打包导出全部32份报告 + 全校总报告</w:t>
      </w:r>
    </w:p>
    <w:p w14:paraId="4EE39F4C">
      <w:pPr>
        <w:pStyle w:val="4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3.4 多角色工作台</w:t>
      </w:r>
    </w:p>
    <w:p w14:paraId="7FD26400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系统面向三类用户，提供差异化的工作台。</w:t>
      </w:r>
    </w:p>
    <w:p w14:paraId="0B8BF006">
      <w:pPr>
        <w:pStyle w:val="5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3.4.1 学院工作台</w:t>
      </w:r>
    </w:p>
    <w:p w14:paraId="0E228F75">
      <w:pPr>
        <w:pStyle w:val="9"/>
        <w:keepNext w:val="0"/>
        <w:keepLines w:val="0"/>
        <w:widowControl/>
        <w:suppressLineNumbers w:val="0"/>
        <w:spacing w:before="0" w:beforeAutospacing="0" w:after="0" w:afterAutospacing="0"/>
        <w:ind w:left="720" w:right="720"/>
        <w:rPr>
          <w:rFonts w:hint="eastAsia" w:ascii="微软雅黑" w:hAnsi="微软雅黑" w:eastAsia="微软雅黑" w:cs="微软雅黑"/>
          <w:sz w:val="22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C5C5C"/>
          <w:spacing w:val="0"/>
          <w:sz w:val="28"/>
          <w:szCs w:val="28"/>
          <w:bdr w:val="none" w:color="auto" w:sz="0" w:space="0"/>
        </w:rPr>
        <w:t>面向学院院长、专业负责人、就业指导老师</w:t>
      </w:r>
    </w:p>
    <w:tbl>
      <w:tblPr>
        <w:tblW w:w="9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67"/>
        <w:gridCol w:w="7373"/>
      </w:tblGrid>
      <w:tr w14:paraId="2B0F8B0E">
        <w:trPr>
          <w:tblHeader/>
        </w:trPr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C97270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功能板块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646AA1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功能说明</w:t>
            </w:r>
          </w:p>
        </w:tc>
      </w:tr>
      <w:tr w14:paraId="4591A70F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3DA148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专业匹配度总览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CFED7F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本院所有专业与市场需求匹配度排行，支持预警标注</w:t>
            </w:r>
          </w:p>
        </w:tc>
      </w:tr>
      <w:tr w14:paraId="228F83D9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BE54DB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专业详细分析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4A158B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单专业维度的完整分析（岗位对比、技能图谱、薪资、缺口）</w:t>
            </w:r>
          </w:p>
        </w:tc>
      </w:tr>
      <w:tr w14:paraId="3E583270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698F7C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课程调整建议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EDE560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AI生成的课程优化方向，支持采纳/暂缓/驳回标记</w:t>
            </w:r>
          </w:p>
        </w:tc>
      </w:tr>
      <w:tr w14:paraId="7200FADE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861332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企业推荐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FEA2EC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高匹配度企业列表，区分已合作和新推荐，支持导出</w:t>
            </w:r>
          </w:p>
        </w:tc>
      </w:tr>
      <w:tr w14:paraId="77059756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72C485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就业去向分布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4FF1DE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学生就业流向可视化（行业/地域/企业类型）</w:t>
            </w:r>
          </w:p>
        </w:tc>
      </w:tr>
      <w:tr w14:paraId="7EB9110C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0D505E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政策与动态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B669B2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相关就业政策、行业报告聚合</w:t>
            </w:r>
          </w:p>
        </w:tc>
      </w:tr>
      <w:tr w14:paraId="5E967271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799A7C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报告导出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68F69B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导出专业报告或学院报告（PDF/Word）</w:t>
            </w:r>
          </w:p>
        </w:tc>
      </w:tr>
    </w:tbl>
    <w:p w14:paraId="3605D824">
      <w:pPr>
        <w:pStyle w:val="9"/>
        <w:keepNext w:val="0"/>
        <w:keepLines w:val="0"/>
        <w:widowControl/>
        <w:suppressLineNumbers w:val="0"/>
        <w:spacing w:before="0" w:beforeAutospacing="0" w:after="0" w:afterAutospacing="0"/>
        <w:ind w:right="720" w:firstLine="720" w:firstLineChars="0"/>
        <w:rPr>
          <w:rFonts w:hint="eastAsia" w:ascii="微软雅黑" w:hAnsi="微软雅黑" w:eastAsia="微软雅黑" w:cs="微软雅黑"/>
          <w:sz w:val="22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C5C5C"/>
          <w:spacing w:val="0"/>
          <w:sz w:val="28"/>
          <w:szCs w:val="28"/>
          <w:bdr w:val="none" w:color="auto" w:sz="0" w:space="0"/>
        </w:rPr>
        <w:t>通过数据权限控制，院长可查看院级汇总，专业负责人看本专业详情，就业指导老师侧重企业和薪资信息。</w:t>
      </w:r>
    </w:p>
    <w:p w14:paraId="38A08672">
      <w:pPr>
        <w:pStyle w:val="5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3.4.2 校级管理台</w:t>
      </w:r>
    </w:p>
    <w:p w14:paraId="65B5EFC5">
      <w:pPr>
        <w:pStyle w:val="9"/>
        <w:keepNext w:val="0"/>
        <w:keepLines w:val="0"/>
        <w:widowControl/>
        <w:suppressLineNumbers w:val="0"/>
        <w:spacing w:before="0" w:beforeAutospacing="0" w:after="0" w:afterAutospacing="0"/>
        <w:ind w:left="720" w:right="720"/>
        <w:rPr>
          <w:rFonts w:hint="eastAsia" w:ascii="微软雅黑" w:hAnsi="微软雅黑" w:eastAsia="微软雅黑" w:cs="微软雅黑"/>
          <w:sz w:val="22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C5C5C"/>
          <w:spacing w:val="0"/>
          <w:sz w:val="28"/>
          <w:szCs w:val="28"/>
          <w:bdr w:val="none" w:color="auto" w:sz="0" w:space="0"/>
        </w:rPr>
        <w:t>面向教务处、就业处领导</w:t>
      </w:r>
    </w:p>
    <w:tbl>
      <w:tblPr>
        <w:tblW w:w="9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13"/>
        <w:gridCol w:w="7427"/>
      </w:tblGrid>
      <w:tr w14:paraId="6417972F">
        <w:trPr>
          <w:tblHeader/>
        </w:trPr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DBCE2C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功能板块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C86320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功能说明</w:t>
            </w:r>
          </w:p>
        </w:tc>
      </w:tr>
      <w:tr w14:paraId="784B2948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F0526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全校专业对比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56924A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32个专业匹配度/缺口率/薪资竞争力排行，红绿灯预警</w:t>
            </w:r>
          </w:p>
        </w:tc>
      </w:tr>
      <w:tr w14:paraId="394EF1ED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9307E5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人才缺口汇总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A5650D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全校维度的缺口方向汇总，辅助新专业申报和招生调整</w:t>
            </w:r>
          </w:p>
        </w:tc>
      </w:tr>
      <w:tr w14:paraId="7BC8D71F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E812CC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改进跟踪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9B2F8F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各学院对建议的响应情况统计</w:t>
            </w:r>
          </w:p>
        </w:tc>
      </w:tr>
      <w:tr w14:paraId="1CEC4D7D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975366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数据质量概览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6F3142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各数据源接入状态、数据完整度</w:t>
            </w:r>
          </w:p>
        </w:tc>
      </w:tr>
      <w:tr w14:paraId="21FF9C2D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124908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材料包导出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E4D58F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一键打包导出供需会全套材料（ZIP）</w:t>
            </w:r>
          </w:p>
        </w:tc>
      </w:tr>
      <w:tr w14:paraId="5DB67B4E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61C5B6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大屏管理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4AB4D7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配置大屏展示内容、布局、轮播策略</w:t>
            </w:r>
          </w:p>
        </w:tc>
      </w:tr>
    </w:tbl>
    <w:p w14:paraId="53E6B2B2">
      <w:pPr>
        <w:pStyle w:val="5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3.4.3 系统管理台</w:t>
      </w:r>
    </w:p>
    <w:p w14:paraId="22DD2640">
      <w:pPr>
        <w:pStyle w:val="9"/>
        <w:keepNext w:val="0"/>
        <w:keepLines w:val="0"/>
        <w:widowControl/>
        <w:suppressLineNumbers w:val="0"/>
        <w:spacing w:before="0" w:beforeAutospacing="0" w:after="0" w:afterAutospacing="0"/>
        <w:ind w:left="720" w:right="720"/>
        <w:rPr>
          <w:rFonts w:hint="eastAsia" w:ascii="微软雅黑" w:hAnsi="微软雅黑" w:eastAsia="微软雅黑" w:cs="微软雅黑"/>
          <w:sz w:val="22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C5C5C"/>
          <w:spacing w:val="0"/>
          <w:sz w:val="28"/>
          <w:szCs w:val="28"/>
          <w:bdr w:val="none" w:color="auto" w:sz="0" w:space="0"/>
        </w:rPr>
        <w:t>面向信息中心运维人员</w:t>
      </w:r>
    </w:p>
    <w:tbl>
      <w:tblPr>
        <w:tblW w:w="9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70"/>
        <w:gridCol w:w="7470"/>
      </w:tblGrid>
      <w:tr w14:paraId="6BC87974">
        <w:trPr>
          <w:tblHeader/>
        </w:trPr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0A01E3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功能板块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3C5300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功能说明</w:t>
            </w:r>
          </w:p>
        </w:tc>
      </w:tr>
      <w:tr w14:paraId="397A0B10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825326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数据源管理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56D11B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校内/外部数据源配置、测试连接、同步策略</w:t>
            </w:r>
          </w:p>
        </w:tc>
      </w:tr>
      <w:tr w14:paraId="604CFCBF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538108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数据清洗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7F25AA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清洗规则配置、预览、执行日志</w:t>
            </w:r>
          </w:p>
        </w:tc>
      </w:tr>
      <w:tr w14:paraId="2DCD102B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0D5409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岗位分类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6237C4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分类体系维护、别名映射、待审核队列</w:t>
            </w:r>
          </w:p>
        </w:tc>
      </w:tr>
      <w:tr w14:paraId="18218422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1BCBDC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分析任务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50411C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手动/自动触发分析、进度监控、版本管理</w:t>
            </w:r>
          </w:p>
        </w:tc>
      </w:tr>
      <w:tr w14:paraId="0931801B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DD933B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用户权限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C45499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用户CRUD、角色分配、学院/专业数据范围绑定</w:t>
            </w:r>
          </w:p>
        </w:tc>
      </w:tr>
      <w:tr w14:paraId="0112A319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82B6AC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系统运维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B3F4C1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全局配置、运行监控、操作日志、数据备份</w:t>
            </w:r>
          </w:p>
        </w:tc>
      </w:tr>
    </w:tbl>
    <w:p w14:paraId="6AB80C33">
      <w:pPr>
        <w:pStyle w:val="4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3.5 供需会展示大屏</w:t>
      </w:r>
    </w:p>
    <w:p w14:paraId="5104C4A7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展示大屏用于供需数据的可视化呈现，无需登录，由校级管理者配置展示内容。</w:t>
      </w:r>
    </w:p>
    <w:p w14:paraId="46021103">
      <w:pPr>
        <w:pStyle w:val="5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大屏页面规划</w:t>
      </w:r>
    </w:p>
    <w:tbl>
      <w:tblPr>
        <w:tblW w:w="9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53"/>
        <w:gridCol w:w="4765"/>
        <w:gridCol w:w="3022"/>
      </w:tblGrid>
      <w:tr w14:paraId="7295C9B6">
        <w:trPr>
          <w:tblHeader/>
        </w:trPr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9D6BAC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页面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DBF3BC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展示内容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7CF440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核心视觉元素</w:t>
            </w:r>
          </w:p>
        </w:tc>
      </w:tr>
      <w:tr w14:paraId="17574F33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3D8C4D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学校供需总览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613DA1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全校宏观指标（专业数、就业率、匹配度、企业数）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410CC8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动态计数器、指标卡片</w:t>
            </w:r>
          </w:p>
        </w:tc>
      </w:tr>
      <w:tr w14:paraId="54163AE0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C3F16E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专业匹配度排行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49B383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32个专业匹配度排名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C0EE83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柱状图/排行榜，TOP5高亮</w:t>
            </w:r>
          </w:p>
        </w:tc>
      </w:tr>
      <w:tr w14:paraId="6278DEA2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29613D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人才缺口地图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ED6287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市场急需方向分布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DFE310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热力气泡图，动态浮动</w:t>
            </w:r>
          </w:p>
        </w:tc>
      </w:tr>
      <w:tr w14:paraId="5D5F5A13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A40A79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薪资对比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7937E6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校内薪资 vs 市场薪资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7AE7AE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双轴对比图，涨跌箭头</w:t>
            </w:r>
          </w:p>
        </w:tc>
      </w:tr>
      <w:tr w14:paraId="64840169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0A119A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校企合作成果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ADFE25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合作企业展示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F306D5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企业LOGO墙/地图分布</w:t>
            </w:r>
          </w:p>
        </w:tc>
      </w:tr>
    </w:tbl>
    <w:p w14:paraId="2DB42ED7">
      <w:pPr>
        <w:pStyle w:val="3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</w:rPr>
      </w:pPr>
      <w:bookmarkStart w:id="4" w:name="_Toc436301330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四、AI能力详解</w:t>
      </w:r>
      <w:bookmarkEnd w:id="4"/>
    </w:p>
    <w:p w14:paraId="44000449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AI能力是本系统区别于传统数据统计工具的核心差异点。系统深度集成大语言模型，在以下四个关键场景中发挥智能化作用。</w:t>
      </w:r>
    </w:p>
    <w:p w14:paraId="6C94AD0A">
      <w:pPr>
        <w:pStyle w:val="4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4.1 大模型驱动的JD智能解析</w:t>
      </w:r>
    </w:p>
    <w:p w14:paraId="5CD88ACE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痛点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：市场招聘数据中，岗位JD以自然语言描述，格式各异，传统关键词匹配难以准确提取结构化信息。</w:t>
      </w:r>
    </w:p>
    <w:p w14:paraId="6B49764A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方案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：利用大模型的语义理解能力，将非结构化JD文本自动解析为结构化数据。</w:t>
      </w:r>
    </w:p>
    <w:p w14:paraId="7A3ACC84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drawing>
          <wp:inline distT="0" distB="0" distL="114300" distR="114300">
            <wp:extent cx="4185285" cy="2517140"/>
            <wp:effectExtent l="0" t="0" r="5715" b="2286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85285" cy="251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79A9A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价值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：</w:t>
      </w:r>
    </w:p>
    <w:p w14:paraId="7FC0A121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解析准确率显著优于传统关键词匹配</w:t>
      </w:r>
    </w:p>
    <w:p w14:paraId="5454DBE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能理解语义近义（如"熟练使用"="精通"、"有经验"="熟悉"）</w:t>
      </w:r>
    </w:p>
    <w:p w14:paraId="371C666C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支持自动适配不同平台、不同格式的JD文本</w:t>
      </w:r>
    </w:p>
    <w:p w14:paraId="42EFCDA1">
      <w:pPr>
        <w:pStyle w:val="4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4.2 AI岗位匹配与人才缺口识别</w:t>
      </w:r>
    </w:p>
    <w:p w14:paraId="5F26E17F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痛点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：校内就业岗位名称与市场岗位名称往往不同（如学生就业登记为"程序员"，市场叫"后端开发工程师"），简单文本匹配会导致大量漏匹配。</w:t>
      </w:r>
    </w:p>
    <w:p w14:paraId="690680CC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方案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：利用大模型的语义相似度计算和推理能力，实现"理解岗位本质"的智能匹配。</w:t>
      </w:r>
    </w:p>
    <w:p w14:paraId="4D3D7D9F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drawing>
          <wp:inline distT="0" distB="0" distL="114300" distR="114300">
            <wp:extent cx="5934075" cy="1585595"/>
            <wp:effectExtent l="0" t="0" r="9525" b="146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158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1A99B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匹配方式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：</w:t>
      </w:r>
    </w:p>
    <w:p w14:paraId="4F916E75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AI理解岗位的实际含义，而非简单比对文字</w:t>
      </w:r>
    </w:p>
    <w:p w14:paraId="508FE2B1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结合岗位分类体系进行层级匹配</w:t>
      </w:r>
    </w:p>
    <w:p w14:paraId="48B381F2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综合技能要求重合度进行交叉验证</w:t>
      </w:r>
    </w:p>
    <w:p w14:paraId="47A6E97C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输出匹配度评分（0-100）和匹配置信度</w:t>
      </w:r>
    </w:p>
    <w:p w14:paraId="71D5A39A">
      <w:pPr>
        <w:keepNext w:val="0"/>
        <w:keepLines w:val="0"/>
        <w:widowControl/>
        <w:numPr>
          <w:numId w:val="0"/>
        </w:numPr>
        <w:suppressLineNumbers w:val="0"/>
        <w:tabs>
          <w:tab w:val="left" w:pos="720"/>
        </w:tabs>
        <w:spacing w:before="0" w:beforeAutospacing="1" w:after="0" w:afterAutospacing="0" w:line="259" w:lineRule="auto"/>
        <w:rPr>
          <w:rFonts w:hint="eastAsia" w:ascii="微软雅黑" w:hAnsi="微软雅黑" w:eastAsia="微软雅黑" w:cs="微软雅黑"/>
          <w:sz w:val="21"/>
          <w:szCs w:val="21"/>
        </w:rPr>
      </w:pPr>
    </w:p>
    <w:p w14:paraId="5C1BEDBA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缺口识别逻辑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：</w:t>
      </w:r>
    </w:p>
    <w:p w14:paraId="7A2B0773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市场需求量大 + 学校就业覆盖少 = 人才缺口</w:t>
      </w:r>
    </w:p>
    <w:p w14:paraId="74846ED6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结合需求增长趋势判断缺口紧迫性</w:t>
      </w:r>
    </w:p>
    <w:p w14:paraId="4BE50284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关联到具体专业，给出"该缺口应由哪个专业响应"的建议</w:t>
      </w:r>
    </w:p>
    <w:p w14:paraId="6633F009">
      <w:pPr>
        <w:pStyle w:val="4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4.3 智能课程调整建议</w:t>
      </w:r>
    </w:p>
    <w:p w14:paraId="147667B3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痛点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：即使识别了供需偏差，从"市场需要什么技能"到"学校应该调整什么课程"之间的推理链条复杂，依赖专业人员的经验判断。</w:t>
      </w:r>
    </w:p>
    <w:p w14:paraId="294BEE63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方案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：利用大模型的推理能力，自动生成从市场数据到课程建议的完整推理链。</w:t>
      </w:r>
    </w:p>
    <w:p w14:paraId="247D9048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drawing>
          <wp:inline distT="0" distB="0" distL="114300" distR="114300">
            <wp:extent cx="5937250" cy="3952240"/>
            <wp:effectExtent l="0" t="0" r="6350" b="1016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395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6F1FB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价值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：</w:t>
      </w:r>
    </w:p>
    <w:p w14:paraId="09FE5AF8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从"数据发现"到"行动建议"自动闭环</w:t>
      </w:r>
    </w:p>
    <w:p w14:paraId="10724B78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每条建议有明确的数据支撑，可追溯、可验证</w:t>
      </w:r>
    </w:p>
    <w:p w14:paraId="5274F8BF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大幅降低专业负责人分析市场数据的工作量</w:t>
      </w:r>
    </w:p>
    <w:p w14:paraId="7B97AEB5">
      <w:pPr>
        <w:pStyle w:val="4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4.4 专业能力图谱自动构建</w:t>
      </w:r>
    </w:p>
    <w:p w14:paraId="39760512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痛点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：32个专业分别需要哪些技能、每个技能市场需求强度如何、学校课程覆盖如何——这张图谱需要大量人力梳理。</w:t>
      </w:r>
    </w:p>
    <w:p w14:paraId="79FC5824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方案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：由AI自动从海量招聘JD中提取、归类、量化技能要求，并与课程设置自动比对，生成专业能力图谱。</w:t>
      </w:r>
    </w:p>
    <w:p w14:paraId="1D49217C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drawing>
          <wp:inline distT="0" distB="0" distL="114300" distR="114300">
            <wp:extent cx="5935980" cy="2931795"/>
            <wp:effectExtent l="0" t="0" r="7620" b="146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5980" cy="293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5ADCB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构建流程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：</w:t>
      </w:r>
    </w:p>
    <w:p w14:paraId="3C9ED2CE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从招聘JD中通过大模型提取技能关键词及层级要求</w:t>
      </w:r>
    </w:p>
    <w:p w14:paraId="40E7B5E3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统计每个技能在对口岗位中的出现频率，计算市场需求强度</w:t>
      </w:r>
    </w:p>
    <w:p w14:paraId="7E7B26BD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将技能与学校课程大纲进行比对（课程名称+教学内容关键词匹配）</w:t>
      </w:r>
    </w:p>
    <w:p w14:paraId="17DC4D0D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0"/>
        <w:ind w:left="720" w:hanging="36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生成雷达图/能力矩阵，标注覆盖状态</w:t>
      </w:r>
    </w:p>
    <w:p w14:paraId="3A7EEA0E">
      <w:pPr>
        <w:pStyle w:val="3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</w:rPr>
      </w:pPr>
      <w:bookmarkStart w:id="5" w:name="_Toc1407282452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五、数据安全与部署方案</w:t>
      </w:r>
      <w:bookmarkEnd w:id="5"/>
    </w:p>
    <w:p w14:paraId="0A877AF5">
      <w:pPr>
        <w:pStyle w:val="4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5.1 数据安全策略</w:t>
      </w:r>
    </w:p>
    <w:tbl>
      <w:tblPr>
        <w:tblW w:w="9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92"/>
        <w:gridCol w:w="8048"/>
      </w:tblGrid>
      <w:tr w14:paraId="124EBA9A">
        <w:trPr>
          <w:tblHeader/>
        </w:trPr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361DE6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安全维度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84B5A7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措施</w:t>
            </w:r>
          </w:p>
        </w:tc>
      </w:tr>
      <w:tr w14:paraId="4135AB97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A8B794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数据存储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170AFA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所有数据存储在学校服务器内，不外传；数据库加密存储</w:t>
            </w:r>
          </w:p>
        </w:tc>
      </w:tr>
      <w:tr w14:paraId="5AE9FB52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6867B5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访问控制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3C4477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基于角色的权限控制，学院用户只能访问本单位数据</w:t>
            </w:r>
          </w:p>
        </w:tc>
      </w:tr>
      <w:tr w14:paraId="4426C60B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C114E9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传输安全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EF90C7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全站HTTPS加密传输</w:t>
            </w:r>
          </w:p>
        </w:tc>
      </w:tr>
      <w:tr w14:paraId="32C1B929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9CA209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操作审计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A86DD0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关键操作（数据导入/导出、报告下载、权限变更）全程日志记录</w:t>
            </w:r>
          </w:p>
        </w:tc>
      </w:tr>
      <w:tr w14:paraId="4218E2CD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BBAC0B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数据备份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4477D6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支持自动定时备份，可手动触发，支持从备份恢复</w:t>
            </w:r>
          </w:p>
        </w:tc>
      </w:tr>
      <w:tr w14:paraId="1B142E22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C4A73B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AI安全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40E720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AI模型可对接学校私有化部署的服务，敏感数据不传入公网</w:t>
            </w:r>
          </w:p>
        </w:tc>
      </w:tr>
    </w:tbl>
    <w:p w14:paraId="211459DE">
      <w:pPr>
        <w:pStyle w:val="4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5.2 部署方案</w:t>
      </w:r>
    </w:p>
    <w:p w14:paraId="4467217D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系统采用</w:t>
      </w: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校内私有化部署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，部署在学校数据中心或指定云服务器上。</w:t>
      </w:r>
    </w:p>
    <w:p w14:paraId="690F7EA3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drawing>
          <wp:inline distT="0" distB="0" distL="114300" distR="114300">
            <wp:extent cx="4646295" cy="2235200"/>
            <wp:effectExtent l="0" t="0" r="190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46295" cy="2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0A511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服务器推荐配置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：</w:t>
      </w:r>
    </w:p>
    <w:tbl>
      <w:tblPr>
        <w:tblW w:w="9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37"/>
        <w:gridCol w:w="2294"/>
        <w:gridCol w:w="2809"/>
      </w:tblGrid>
      <w:tr w14:paraId="122C06FE">
        <w:trPr>
          <w:tblHeader/>
        </w:trPr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69AB61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73A1FD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基础配置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471C0F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推荐配置</w:t>
            </w:r>
          </w:p>
        </w:tc>
      </w:tr>
      <w:tr w14:paraId="030C5847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AEBAC3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CPU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E8ACEC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8核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DAB77C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16核</w:t>
            </w:r>
          </w:p>
        </w:tc>
      </w:tr>
      <w:tr w14:paraId="0A347A82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9A5761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内存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2F1B97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16GB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C38ED0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32GB</w:t>
            </w:r>
          </w:p>
        </w:tc>
      </w:tr>
      <w:tr w14:paraId="4A1693A7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37B19C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磁盘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4A3C58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200GB SSD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BF796A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500GB SSD</w:t>
            </w:r>
          </w:p>
        </w:tc>
      </w:tr>
      <w:tr w14:paraId="27475D32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D3178A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GPU（如需私有化AI模型）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C3A9D6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—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046AF4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独立GPU卡×1</w:t>
            </w:r>
          </w:p>
        </w:tc>
      </w:tr>
    </w:tbl>
    <w:p w14:paraId="27A14476">
      <w:pPr>
        <w:pStyle w:val="9"/>
        <w:keepNext w:val="0"/>
        <w:keepLines w:val="0"/>
        <w:widowControl/>
        <w:suppressLineNumbers w:val="0"/>
        <w:spacing w:before="0" w:beforeAutospacing="0" w:after="0" w:afterAutospacing="0"/>
        <w:ind w:right="720" w:firstLine="720" w:firstLineChars="0"/>
        <w:rPr>
          <w:rFonts w:hint="eastAsia" w:ascii="微软雅黑" w:hAnsi="微软雅黑" w:eastAsia="微软雅黑" w:cs="微软雅黑"/>
          <w:sz w:val="22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C5C5C"/>
          <w:spacing w:val="0"/>
          <w:sz w:val="28"/>
          <w:szCs w:val="28"/>
          <w:bdr w:val="none" w:color="auto" w:sz="0" w:space="0"/>
        </w:rPr>
        <w:t>如不部署私有化AI模型，可通过API调用云端AI服务，此时无需GPU。</w:t>
      </w:r>
    </w:p>
    <w:p w14:paraId="7CBA2D8D">
      <w:pPr>
        <w:pStyle w:val="3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</w:rPr>
      </w:pPr>
      <w:bookmarkStart w:id="6" w:name="_Toc1958766353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六、实施计划</w:t>
      </w:r>
      <w:bookmarkEnd w:id="6"/>
    </w:p>
    <w:p w14:paraId="05243E16">
      <w:pPr>
        <w:pStyle w:val="4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6.1 分期交付计划</w:t>
      </w:r>
    </w:p>
    <w:p w14:paraId="2C00F366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项目采用分期迭代交付模式，共4个里程碑，总周期约4个月。</w:t>
      </w:r>
    </w:p>
    <w:p w14:paraId="666A8E0E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drawing>
          <wp:inline distT="0" distB="0" distL="114300" distR="114300">
            <wp:extent cx="5941060" cy="187960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19A7F">
      <w:pPr>
        <w:pStyle w:val="4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6.2 里程碑交付物</w:t>
      </w:r>
    </w:p>
    <w:tbl>
      <w:tblPr>
        <w:tblW w:w="9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52"/>
        <w:gridCol w:w="3506"/>
        <w:gridCol w:w="4182"/>
      </w:tblGrid>
      <w:tr w14:paraId="403F20BD">
        <w:trPr>
          <w:tblHeader/>
        </w:trPr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F6127B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里程碑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2C3489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交付物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5E12BE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验收标准</w:t>
            </w:r>
          </w:p>
        </w:tc>
      </w:tr>
      <w:tr w14:paraId="6D7D8C82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03E349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M1 数据跑通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8A4173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数据治理模块上线，样本数据入库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A892FE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校内+外部数据可接入，清洗归一后可查询</w:t>
            </w:r>
          </w:p>
        </w:tc>
      </w:tr>
      <w:tr w14:paraId="05CE73E9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C902C6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M2 核心上线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2661D9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分析引擎+报告+工作台上线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014CF9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可生成32份基础版专业报告并导出</w:t>
            </w:r>
          </w:p>
        </w:tc>
      </w:tr>
      <w:tr w14:paraId="21E044D1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31E70A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M3 供需会就绪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EFEC8E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完整分析+大屏上线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A13617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报告含完整分析维度，大屏可正常展示</w:t>
            </w:r>
          </w:p>
        </w:tc>
      </w:tr>
      <w:tr w14:paraId="2104CFCA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CDD63E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M4 全功能交付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2EB844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全部功能上线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BB9DC5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AI课程建议等高级功能可用，全系统验收</w:t>
            </w:r>
          </w:p>
        </w:tc>
      </w:tr>
    </w:tbl>
    <w:p w14:paraId="2A27905D">
      <w:pPr>
        <w:pStyle w:val="4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6.3 项目配合要求</w:t>
      </w:r>
    </w:p>
    <w:tbl>
      <w:tblPr>
        <w:tblW w:w="9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20"/>
        <w:gridCol w:w="8120"/>
      </w:tblGrid>
      <w:tr w14:paraId="506C7A1B">
        <w:trPr>
          <w:tblHeader/>
        </w:trPr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59CA2F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阶段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D8E03A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需校方配合事项</w:t>
            </w:r>
          </w:p>
        </w:tc>
      </w:tr>
      <w:tr w14:paraId="59B738C1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E0E90C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启动阶段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D54D57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提供校内系统接口文档或数据库访问权限；确认32个专业清单和课程设置</w:t>
            </w:r>
          </w:p>
        </w:tc>
      </w:tr>
      <w:tr w14:paraId="51140BE1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3AA3AF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M1阶段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49B3F9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配合数据对接调试；提供样本数据验证清洗效果</w:t>
            </w:r>
          </w:p>
        </w:tc>
      </w:tr>
      <w:tr w14:paraId="512C2C4D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8111E6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M2阶段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097D26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业务部门试用反馈；确认报告格式和内容模板</w:t>
            </w:r>
          </w:p>
        </w:tc>
      </w:tr>
      <w:tr w14:paraId="70E4DBE6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2572C2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全程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84122B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指定1名项目对接人，负责协调校内各部门</w:t>
            </w:r>
          </w:p>
        </w:tc>
      </w:tr>
    </w:tbl>
    <w:p w14:paraId="1820E1E2">
      <w:pPr>
        <w:pStyle w:val="3"/>
        <w:keepNext w:val="0"/>
        <w:keepLines w:val="0"/>
        <w:widowControl/>
        <w:suppressLineNumbers w:val="0"/>
        <w:pBdr>
          <w:bottom w:val="none" w:color="auto" w:sz="0" w:space="0"/>
        </w:pBdr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</w:rPr>
      </w:pPr>
      <w:bookmarkStart w:id="7" w:name="_Toc61786361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七、投资估算</w:t>
      </w:r>
      <w:bookmarkEnd w:id="7"/>
    </w:p>
    <w:p w14:paraId="1AAA76CB">
      <w:pPr>
        <w:pStyle w:val="4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7.1 软件开发工作量</w:t>
      </w:r>
    </w:p>
    <w:p w14:paraId="5D26CEFF">
      <w:pPr>
        <w:pStyle w:val="9"/>
        <w:keepNext w:val="0"/>
        <w:keepLines w:val="0"/>
        <w:widowControl/>
        <w:suppressLineNumbers w:val="0"/>
        <w:shd w:val="clear" w:fill="FFFFFF"/>
        <w:spacing w:before="0" w:beforeAutospacing="0" w:after="320" w:afterAutospacing="0"/>
        <w:ind w:lef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以下按功能模块估算开发工作量，单位为</w:t>
      </w:r>
      <w:r>
        <w:rPr>
          <w:rStyle w:val="12"/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人天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。</w:t>
      </w:r>
    </w:p>
    <w:tbl>
      <w:tblPr>
        <w:tblW w:w="9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40"/>
        <w:gridCol w:w="4928"/>
        <w:gridCol w:w="1067"/>
        <w:gridCol w:w="1505"/>
      </w:tblGrid>
      <w:tr w14:paraId="60214E3A">
        <w:trPr>
          <w:tblHeader/>
        </w:trPr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B093DF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模块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99383D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功能范围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783688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人天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FF016B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阶段</w:t>
            </w:r>
          </w:p>
        </w:tc>
      </w:tr>
      <w:tr w14:paraId="44129ADC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1C032D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数据接入与治理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E9BCCE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6E5A1F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FE3FF2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2BBBC59F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F5E8AC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 校内数据对接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439612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多种对接方式，字段映射，自动同步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995870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2858D8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M1</w:t>
            </w:r>
          </w:p>
        </w:tc>
      </w:tr>
      <w:tr w14:paraId="6FA1DFB9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87E0F0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 外部数据采集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3BCB3F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3个采集源配置，采集调度，异常告警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EDFE0F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6C156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M1</w:t>
            </w:r>
          </w:p>
        </w:tc>
      </w:tr>
      <w:tr w14:paraId="1E4EDC97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10A943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 数据清洗引擎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64A575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去重/补全/过滤规则，配置界面，执行日志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9D6548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341445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M1</w:t>
            </w:r>
          </w:p>
        </w:tc>
      </w:tr>
      <w:tr w14:paraId="6E332F23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7A5D9A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 岗位分类归一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BFB4F9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三级分类体系，别名映射，AI辅助归一，审核队列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5255FD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6155EB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M1</w:t>
            </w:r>
          </w:p>
        </w:tc>
      </w:tr>
      <w:tr w14:paraId="66C30C09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81F6FD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 数据质量监控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7D658C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监控看板，完整度/归一率指标，告警配置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194160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A1D54C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M1</w:t>
            </w:r>
          </w:p>
        </w:tc>
      </w:tr>
      <w:tr w14:paraId="61FCB09C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82A1D7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AI智能分析引擎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F5B95F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918029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C4DF3F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4DBCCEFB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FEEEAB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 JD智能解析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6C0977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AI驱动的招聘信息结构化解析，批量处理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719BB6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65E14A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M2</w:t>
            </w:r>
          </w:p>
        </w:tc>
      </w:tr>
      <w:tr w14:paraId="6A2FA849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55CB13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 岗位匹配引擎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4A6CE7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智能语义匹配，匹配度评分，多维度校验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B34A1C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AEEB37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M2</w:t>
            </w:r>
          </w:p>
        </w:tc>
      </w:tr>
      <w:tr w14:paraId="264E4200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05303C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 人才缺口识别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A01288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缺口计算，趋势分析，关联专业推荐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75045F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EDBE3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M2/M3</w:t>
            </w:r>
          </w:p>
        </w:tc>
      </w:tr>
      <w:tr w14:paraId="223CF3AB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AED161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 薪资分析引擎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F54685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多维度薪资对比，趋势分析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B6C08E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A3405A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M3</w:t>
            </w:r>
          </w:p>
        </w:tc>
      </w:tr>
      <w:tr w14:paraId="47713E63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5EC9D5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 技能图谱构建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097282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AI技能提取，课程比对，图谱生成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5CCFD9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3D36EB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M3</w:t>
            </w:r>
          </w:p>
        </w:tc>
      </w:tr>
      <w:tr w14:paraId="3CBADF50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198FDB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 AI课程建议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5D389B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AI驱动的课程调整建议生成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A23A3E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AF38F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M4</w:t>
            </w:r>
          </w:p>
        </w:tc>
      </w:tr>
      <w:tr w14:paraId="51D0452E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BCA258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 企业推荐引擎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C69B86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企业-专业匹配度计算，推荐理由生成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A33434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7181FF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M4</w:t>
            </w:r>
          </w:p>
        </w:tc>
      </w:tr>
      <w:tr w14:paraId="72FCA4A7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767E93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报告生成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D826F8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841303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704230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72ACBD38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64D247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 报告模板与生成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1DB772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模板设计，数据填充，图表渲染，PDF/Word输出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C66824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ADB63A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M2</w:t>
            </w:r>
          </w:p>
        </w:tc>
      </w:tr>
      <w:tr w14:paraId="7E6E6413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21D675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 材料包导出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50969E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32份报告+总报告汇总，批量打包下载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137751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09FAF2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M2</w:t>
            </w:r>
          </w:p>
        </w:tc>
      </w:tr>
      <w:tr w14:paraId="5195BDDD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211C51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应用工作台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F1D40E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1ABA5E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3CE3A4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5B321E5A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FA1C96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 学院工作台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3CF509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7个功能板块的界面与服务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854F5B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6F48F0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M2/M3</w:t>
            </w:r>
          </w:p>
        </w:tc>
      </w:tr>
      <w:tr w14:paraId="24C934E8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F4C97D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 校级管理台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129F5F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6个功能板块的界面与服务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7A753E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484301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M2/M3</w:t>
            </w:r>
          </w:p>
        </w:tc>
      </w:tr>
      <w:tr w14:paraId="795BDB8F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D716DA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 系统管理台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6C9904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6个功能板块的界面与服务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1155E5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244766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M1/M2</w:t>
            </w:r>
          </w:p>
        </w:tc>
      </w:tr>
      <w:tr w14:paraId="368DF09A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99D624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展示大屏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74057E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41C44F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A09AE0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47D35BC7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182BDE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 大屏核心页面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EDA0AA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5个大屏页面设计+开发，轮播，免登录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95A76D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5E90D5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M3</w:t>
            </w:r>
          </w:p>
        </w:tc>
      </w:tr>
      <w:tr w14:paraId="22B2C549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209128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 大屏管理功能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0F6AC6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内容配置，布局调整，预览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CC0AD8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7DF74B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M3</w:t>
            </w:r>
          </w:p>
        </w:tc>
      </w:tr>
      <w:tr w14:paraId="13FE158E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1AD4E8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基础设施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CD06B3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A8A022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2522F5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37F90F48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83173D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 用户权限系统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AAFAF9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角色管理，数据权限，可选对接学校统一认证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7AA153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0FF346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M1</w:t>
            </w:r>
          </w:p>
        </w:tc>
      </w:tr>
      <w:tr w14:paraId="2D353E7F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9E5CCF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 系统运维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D0D542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全局配置，运行监控，操作日志，备份恢复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E359DD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EFA493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M3/M4</w:t>
            </w:r>
          </w:p>
        </w:tc>
      </w:tr>
      <w:tr w14:paraId="773657D2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9BC772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 部署与联调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5CDDC4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环境搭建，联调测试，上线部署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5D134F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AC20EB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全程</w:t>
            </w:r>
          </w:p>
        </w:tc>
      </w:tr>
      <w:tr w14:paraId="2D9D187B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B702FB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43217B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63C1BF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15F966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  <w:tr w14:paraId="731BEDCB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B18FD3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04E34E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C40ACD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562AA1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</w:tbl>
    <w:p w14:paraId="1329F47D">
      <w:pPr>
        <w:pStyle w:val="4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7.2 工作量汇总（按阶段）</w:t>
      </w:r>
    </w:p>
    <w:tbl>
      <w:tblPr>
        <w:tblW w:w="9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38"/>
        <w:gridCol w:w="1599"/>
        <w:gridCol w:w="1561"/>
        <w:gridCol w:w="4342"/>
      </w:tblGrid>
      <w:tr w14:paraId="2BE91AAB">
        <w:trPr>
          <w:tblHeader/>
        </w:trPr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A289F9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阶段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30C811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周期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29159C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工作量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34F7F5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核心交付</w:t>
            </w:r>
          </w:p>
        </w:tc>
      </w:tr>
      <w:tr w14:paraId="05F0CF20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29A649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M1 数据跑通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5B5134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第1个月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89D902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78 人天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0B6610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数据治理全链路 + 用户权限</w:t>
            </w:r>
          </w:p>
        </w:tc>
      </w:tr>
      <w:tr w14:paraId="2EAB382A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2AB136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M2 核心上线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4FEB47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第2个月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CAA28D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100 人天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76B302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AI分析引擎 + 报告生成 + 工作台核心</w:t>
            </w:r>
          </w:p>
        </w:tc>
      </w:tr>
      <w:tr w14:paraId="53704F9F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C903C3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M3 供需会就绪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2EC570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第3个月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0F2A02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83 人天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3EB2E7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深度分析 + 大屏 + 工作台完善</w:t>
            </w:r>
          </w:p>
        </w:tc>
      </w:tr>
      <w:tr w14:paraId="4B7203A9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1633A95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M4 持续迭代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11F79D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第4</w:t>
            </w:r>
            <w:bookmarkStart w:id="8" w:name="_GoBack"/>
            <w:bookmarkEnd w:id="8"/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个月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DA8BC1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50 人天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A66DD9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AI课程建议 + 企业推荐 + 运维</w:t>
            </w:r>
          </w:p>
        </w:tc>
      </w:tr>
      <w:tr w14:paraId="4914072B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E01261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2E917B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4个月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16D8AB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Style w:val="12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311 人天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D64F43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</w:p>
        </w:tc>
      </w:tr>
    </w:tbl>
    <w:p w14:paraId="1C14D345">
      <w:pPr>
        <w:pStyle w:val="4"/>
        <w:keepNext w:val="0"/>
        <w:keepLines w:val="0"/>
        <w:widowControl/>
        <w:suppressLineNumbers w:val="0"/>
        <w:shd w:val="clear" w:fill="FFFFFF"/>
        <w:spacing w:before="210" w:beforeAutospacing="0" w:after="320" w:afterAutospacing="0" w:line="24" w:lineRule="atLeast"/>
        <w:ind w:left="0" w:firstLine="0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7.3 其他费用参考</w:t>
      </w:r>
    </w:p>
    <w:tbl>
      <w:tblPr>
        <w:tblW w:w="96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58"/>
        <w:gridCol w:w="5121"/>
        <w:gridCol w:w="1861"/>
      </w:tblGrid>
      <w:tr w14:paraId="5E9D1B12">
        <w:trPr>
          <w:tblHeader/>
        </w:trPr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1D707C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项目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99CCD3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说明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0981DE5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预估（年）</w:t>
            </w:r>
          </w:p>
        </w:tc>
      </w:tr>
      <w:tr w14:paraId="34020767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805619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服务器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64F1EB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校方自备或采购（见5.2配置推荐）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E2A47E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视校方情况</w:t>
            </w:r>
          </w:p>
        </w:tc>
      </w:tr>
      <w:tr w14:paraId="5799A7EA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58698F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AI模型云端调用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2058C53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如使用云端AI服务（按调用量计费）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A1E75F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1-3万元</w:t>
            </w:r>
          </w:p>
        </w:tc>
      </w:tr>
      <w:tr w14:paraId="47EC3C92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3542A06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AI模型私有化部署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41D5076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如需校内私有化部署（含GPU服务器）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5E87823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视模型规模</w:t>
            </w:r>
          </w:p>
        </w:tc>
      </w:tr>
      <w:tr w14:paraId="67440789"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1636155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年度运维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6B79DB4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系统维护、数据更新、版本升级</w:t>
            </w:r>
          </w:p>
        </w:tc>
        <w:tc>
          <w:tcPr>
            <w:tcW w:w="0" w:type="auto"/>
            <w:tcBorders>
              <w:top w:val="single" w:color="D6D6D6" w:sz="8" w:space="0"/>
              <w:left w:val="single" w:color="D6D6D6" w:sz="8" w:space="0"/>
              <w:bottom w:val="single" w:color="D6D6D6" w:sz="8" w:space="0"/>
              <w:right w:val="single" w:color="D6D6D6" w:sz="8" w:space="0"/>
            </w:tcBorders>
            <w:shd w:val="clear" w:color="auto" w:fill="FFFFFF"/>
            <w:tcMar>
              <w:top w:w="120" w:type="dxa"/>
              <w:left w:w="260" w:type="dxa"/>
              <w:bottom w:w="120" w:type="dxa"/>
              <w:right w:w="260" w:type="dxa"/>
            </w:tcMar>
            <w:vAlign w:val="center"/>
          </w:tcPr>
          <w:p w14:paraId="760BE12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另行协商</w:t>
            </w:r>
          </w:p>
        </w:tc>
      </w:tr>
    </w:tbl>
    <w:p w14:paraId="2F9EA9F1">
      <w:pPr>
        <w:pStyle w:val="9"/>
        <w:keepNext w:val="0"/>
        <w:keepLines w:val="0"/>
        <w:widowControl/>
        <w:suppressLineNumbers w:val="0"/>
        <w:spacing w:before="0" w:beforeAutospacing="0" w:after="0" w:afterAutospacing="0"/>
        <w:ind w:left="720" w:right="720"/>
        <w:rPr>
          <w:rFonts w:hint="eastAsia" w:ascii="微软雅黑" w:hAnsi="微软雅黑" w:eastAsia="微软雅黑" w:cs="微软雅黑"/>
          <w:sz w:val="22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5C5C5C"/>
          <w:spacing w:val="0"/>
          <w:sz w:val="28"/>
          <w:szCs w:val="28"/>
          <w:bdr w:val="none" w:color="auto" w:sz="0" w:space="0"/>
        </w:rPr>
        <w:t>以上AI服务费用为参考值，实际费用取决于分析频率和数据规模。32个专业每月分析一次，年均费用约1-2万元。</w:t>
      </w:r>
    </w:p>
    <w:p w14:paraId="5A3D20CA"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sz w:val="21"/>
          <w:szCs w:val="21"/>
        </w:rPr>
      </w:pPr>
    </w:p>
    <w:p w14:paraId="2C078E63">
      <w:pPr>
        <w:rPr>
          <w:rFonts w:hint="eastAsia" w:ascii="微软雅黑" w:hAnsi="微软雅黑" w:eastAsia="微软雅黑" w:cs="微软雅黑"/>
          <w:sz w:val="21"/>
          <w:szCs w:val="21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enlo">
    <w:panose1 w:val="020B0609030804020204"/>
    <w:charset w:val="00"/>
    <w:family w:val="auto"/>
    <w:pitch w:val="default"/>
    <w:sig w:usb0="E60022FF" w:usb1="D200F9FB" w:usb2="02000028" w:usb3="00000000" w:csb0="600001DF" w:csb1="FFDF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儷宋 Pro">
    <w:panose1 w:val="02020300000000000000"/>
    <w:charset w:val="88"/>
    <w:family w:val="auto"/>
    <w:pitch w:val="default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F7C3FA"/>
    <w:multiLevelType w:val="multilevel"/>
    <w:tmpl w:val="9FF7C3F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1">
    <w:nsid w:val="EAEC82FE"/>
    <w:multiLevelType w:val="multilevel"/>
    <w:tmpl w:val="EAEC82F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EFFF14FB"/>
    <w:multiLevelType w:val="multilevel"/>
    <w:tmpl w:val="EFFF14F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F2F6F5AA"/>
    <w:multiLevelType w:val="multilevel"/>
    <w:tmpl w:val="F2F6F5A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4">
    <w:nsid w:val="6AF49997"/>
    <w:multiLevelType w:val="multilevel"/>
    <w:tmpl w:val="6AF4999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7776E1DE"/>
    <w:multiLevelType w:val="multilevel"/>
    <w:tmpl w:val="7776E1D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abstractNum w:abstractNumId="6">
    <w:nsid w:val="7F6F00D2"/>
    <w:multiLevelType w:val="multilevel"/>
    <w:tmpl w:val="7F6F00D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2EDD0E75"/>
    <w:rsid w:val="5DFF8F08"/>
    <w:rsid w:val="F7BA89EA"/>
    <w:rsid w:val="F7D2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1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1"/>
    <w:basedOn w:val="1"/>
    <w:next w:val="1"/>
    <w:semiHidden/>
    <w:unhideWhenUsed/>
    <w:uiPriority w:val="39"/>
  </w:style>
  <w:style w:type="paragraph" w:styleId="7">
    <w:name w:val="toc 2"/>
    <w:basedOn w:val="1"/>
    <w:next w:val="1"/>
    <w:semiHidden/>
    <w:unhideWhenUsed/>
    <w:uiPriority w:val="39"/>
    <w:pPr>
      <w:ind w:left="420" w:leftChars="200"/>
    </w:pPr>
  </w:style>
  <w:style w:type="paragraph" w:styleId="8">
    <w:name w:val="HTML Preformatted"/>
    <w:basedOn w:val="1"/>
    <w:semiHidden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Emphasis"/>
    <w:basedOn w:val="11"/>
    <w:qFormat/>
    <w:uiPriority w:val="20"/>
    <w:rPr>
      <w:i/>
    </w:rPr>
  </w:style>
  <w:style w:type="character" w:styleId="14">
    <w:name w:val="Hyperlink"/>
    <w:basedOn w:val="11"/>
    <w:semiHidden/>
    <w:unhideWhenUsed/>
    <w:uiPriority w:val="99"/>
    <w:rPr>
      <w:color w:val="0000FF"/>
      <w:u w:val="single"/>
    </w:rPr>
  </w:style>
  <w:style w:type="character" w:styleId="15">
    <w:name w:val="HTML Code"/>
    <w:basedOn w:val="11"/>
    <w:semiHidden/>
    <w:unhideWhenUsed/>
    <w:uiPriority w:val="99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2012-08-08T00:44:00Z</dcterms:created>
  <dc:creator>Data</dc:creator>
  <cp:lastModifiedBy>十六</cp:lastModifiedBy>
  <dcterms:modified xsi:type="dcterms:W3CDTF">2026-04-07T09:42:29Z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E2BC6384B3879D9C675FD4690494AEDC_42</vt:lpwstr>
  </property>
</Properties>
</file>